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W w:w="963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638"/>
        <w:tblGridChange w:id="0">
          <w:tblGrid>
            <w:gridCol w:w="9638"/>
          </w:tblGrid>
        </w:tblGridChange>
      </w:tblGrid>
      <w:tr>
        <w:trPr>
          <w:cantSplit w:val="0"/>
          <w:tblHeader w:val="0"/>
        </w:trPr>
        <w:tc>
          <w:tcPr>
            <w:shd w:fill="1a3557" w:val="clear"/>
            <w:tcMar>
              <w:top w:w="280.0" w:type="dxa"/>
              <w:left w:w="400.0" w:type="dxa"/>
              <w:bottom w:w="220.0" w:type="dxa"/>
              <w:right w:w="400.0" w:type="dxa"/>
            </w:tcMar>
          </w:tcPr>
          <w:p w:rsidR="00000000" w:rsidDel="00000000" w:rsidP="00000000" w:rsidRDefault="00000000" w:rsidRPr="00000000" w14:paraId="00000002">
            <w:pPr>
              <w:spacing w:after="60" w:lineRule="auto"/>
              <w:jc w:val="center"/>
              <w:rPr/>
            </w:pPr>
            <w:r w:rsidDel="00000000" w:rsidR="00000000" w:rsidRPr="00000000">
              <w:rPr>
                <w:b w:val="1"/>
                <w:bCs w:val="1"/>
                <w:color w:val="e87722"/>
                <w:sz w:val="18"/>
                <w:szCs w:val="18"/>
                <w:rtl w:val="0"/>
              </w:rPr>
              <w:t xml:space="preserve">Gabon, oui tu peux · Salon des Métiers du Pétrole et du Gaz – Juin 2026</w:t>
            </w:r>
            <w:r w:rsidDel="00000000" w:rsidR="00000000" w:rsidRPr="00000000">
              <w:rPr>
                <w:rtl w:val="0"/>
              </w:rPr>
            </w:r>
          </w:p>
          <w:p w:rsidR="00000000" w:rsidDel="00000000" w:rsidP="00000000" w:rsidRDefault="00000000" w:rsidRPr="00000000" w14:paraId="00000003">
            <w:pPr>
              <w:spacing w:after="60" w:lineRule="auto"/>
              <w:jc w:val="center"/>
              <w:rPr/>
            </w:pPr>
            <w:r w:rsidDel="00000000" w:rsidR="00000000" w:rsidRPr="00000000">
              <w:rPr>
                <w:b w:val="1"/>
                <w:bCs w:val="1"/>
                <w:color w:val="ffffff"/>
                <w:sz w:val="34"/>
                <w:szCs w:val="34"/>
                <w:rtl w:val="0"/>
              </w:rPr>
              <w:t xml:space="preserve">SALLE 3 — BOURSES D'ÉTUDES INTERNATIONALES</w:t>
            </w:r>
            <w:r w:rsidDel="00000000" w:rsidR="00000000" w:rsidRPr="00000000">
              <w:rPr>
                <w:rtl w:val="0"/>
              </w:rPr>
            </w:r>
          </w:p>
          <w:p w:rsidR="00000000" w:rsidDel="00000000" w:rsidP="00000000" w:rsidRDefault="00000000" w:rsidRPr="00000000" w14:paraId="00000004">
            <w:pPr>
              <w:jc w:val="center"/>
              <w:rPr/>
            </w:pPr>
            <w:r w:rsidDel="00000000" w:rsidR="00000000" w:rsidRPr="00000000">
              <w:rPr>
                <w:color w:val="aaccee"/>
                <w:rtl w:val="0"/>
              </w:rPr>
              <w:t xml:space="preserve">Atelier pratique · 1 heure · Zoom</w:t>
            </w:r>
            <w:r w:rsidDel="00000000" w:rsidR="00000000" w:rsidRPr="00000000">
              <w:rPr>
                <w:rtl w:val="0"/>
              </w:rPr>
            </w:r>
          </w:p>
        </w:tc>
      </w:tr>
    </w:tbl>
    <w:p w:rsidR="00000000" w:rsidDel="00000000" w:rsidP="00000000" w:rsidRDefault="00000000" w:rsidRPr="00000000" w14:paraId="00000005">
      <w:pPr>
        <w:spacing w:after="160" w:lineRule="auto"/>
        <w:rPr/>
      </w:pPr>
      <w:r w:rsidDel="00000000" w:rsidR="00000000" w:rsidRPr="00000000">
        <w:rPr>
          <w:rtl w:val="0"/>
        </w:rPr>
      </w:r>
    </w:p>
    <w:tbl>
      <w:tblPr>
        <w:tblStyle w:val="Table2"/>
        <w:tblW w:w="963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638"/>
        <w:tblGridChange w:id="0">
          <w:tblGrid>
            <w:gridCol w:w="9638"/>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ff3e0" w:val="clear"/>
            <w:tcMar>
              <w:top w:w="120.0" w:type="dxa"/>
              <w:left w:w="240.0" w:type="dxa"/>
              <w:bottom w:w="120.0" w:type="dxa"/>
              <w:right w:w="240.0" w:type="dxa"/>
            </w:tcMar>
          </w:tcPr>
          <w:p w:rsidR="00000000" w:rsidDel="00000000" w:rsidP="00000000" w:rsidRDefault="00000000" w:rsidRPr="00000000" w14:paraId="00000006">
            <w:pPr>
              <w:rPr/>
            </w:pPr>
            <w:r w:rsidDel="00000000" w:rsidR="00000000" w:rsidRPr="00000000">
              <w:rPr>
                <w:b w:val="1"/>
                <w:bCs w:val="1"/>
                <w:color w:val="e65100"/>
                <w:sz w:val="19"/>
                <w:szCs w:val="19"/>
                <w:rtl w:val="0"/>
              </w:rPr>
              <w:t xml:space="preserve">Contexte 2026 :</w:t>
            </w:r>
            <w:r w:rsidDel="00000000" w:rsidR="00000000" w:rsidRPr="00000000">
              <w:rPr>
                <w:color w:val="555555"/>
                <w:sz w:val="18"/>
                <w:szCs w:val="18"/>
                <w:rtl w:val="0"/>
              </w:rPr>
              <w:t xml:space="preserve">Le Gabon a suspendu les bourses d'État vers les USA, le Canada et la France pour les nouveaux étudiants. Les bourses nationales sont désormais réorientées vers l'Afrique (Sénégal, Maroc, Ghana, Tunisie…). Des bourses privées et internationales restent pleinement accessibles. Cet atelier aide les participants à naviguer dans ce nouveau paysage.</w:t>
            </w:r>
            <w:r w:rsidDel="00000000" w:rsidR="00000000" w:rsidRPr="00000000">
              <w:rPr>
                <w:rtl w:val="0"/>
              </w:rPr>
            </w:r>
          </w:p>
        </w:tc>
      </w:tr>
    </w:tbl>
    <w:p w:rsidR="00000000" w:rsidDel="00000000" w:rsidP="00000000" w:rsidRDefault="00000000" w:rsidRPr="00000000" w14:paraId="00000007">
      <w:pPr>
        <w:spacing w:after="160" w:lineRule="auto"/>
        <w:rPr/>
      </w:pPr>
      <w:r w:rsidDel="00000000" w:rsidR="00000000" w:rsidRPr="00000000">
        <w:rPr>
          <w:rtl w:val="0"/>
        </w:rPr>
      </w:r>
    </w:p>
    <w:p w:rsidR="00000000" w:rsidDel="00000000" w:rsidP="00000000" w:rsidRDefault="00000000" w:rsidRPr="00000000" w14:paraId="00000008">
      <w:pPr>
        <w:spacing w:after="80" w:before="280" w:lineRule="auto"/>
        <w:rPr/>
      </w:pPr>
      <w:r w:rsidDel="00000000" w:rsidR="00000000" w:rsidRPr="00000000">
        <w:rPr>
          <w:b w:val="1"/>
          <w:bCs w:val="1"/>
          <w:color w:val="e87722"/>
          <w:sz w:val="26"/>
          <w:szCs w:val="26"/>
          <w:rtl w:val="0"/>
        </w:rPr>
        <w:t xml:space="preserve">Objectifs de la salle</w:t>
      </w:r>
      <w:r w:rsidDel="00000000" w:rsidR="00000000" w:rsidRPr="00000000">
        <w:rPr>
          <w:rtl w:val="0"/>
        </w:rPr>
      </w:r>
    </w:p>
    <w:p w:rsidR="00000000" w:rsidDel="00000000" w:rsidP="00000000" w:rsidRDefault="00000000" w:rsidRPr="00000000" w14:paraId="00000009">
      <w:pPr>
        <w:spacing w:after="80" w:lineRule="auto"/>
        <w:rPr/>
      </w:pPr>
      <w:r w:rsidDel="00000000" w:rsidR="00000000" w:rsidRPr="00000000">
        <w:rPr>
          <w:color w:val="333333"/>
          <w:sz w:val="19"/>
          <w:szCs w:val="19"/>
          <w:rtl w:val="0"/>
        </w:rPr>
        <w:t xml:space="preserve">À la fin de cet atelier, chaque participant repart avec :</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333333"/>
          <w:sz w:val="19"/>
          <w:szCs w:val="19"/>
          <w:u w:val="none"/>
          <w:shd w:fill="auto" w:val="clear"/>
          <w:vertAlign w:val="baseline"/>
          <w:rtl w:val="0"/>
        </w:rPr>
        <w:t xml:space="preserve">Une connaissance concrète de 8 à 10 bourses accessibles selon son profil</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333333"/>
          <w:sz w:val="19"/>
          <w:szCs w:val="19"/>
          <w:u w:val="none"/>
          <w:shd w:fill="auto" w:val="clear"/>
          <w:vertAlign w:val="baseline"/>
          <w:rtl w:val="0"/>
        </w:rPr>
        <w:t xml:space="preserve">La compréhension de ce que les jurys recherchent dans un dossier de candidature</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333333"/>
          <w:sz w:val="19"/>
          <w:szCs w:val="19"/>
          <w:u w:val="none"/>
          <w:shd w:fill="auto" w:val="clear"/>
          <w:vertAlign w:val="baseline"/>
          <w:rtl w:val="0"/>
        </w:rPr>
        <w:t xml:space="preserve">Un plan d'action personnalisé : quelle bourse cibler, comment et quand candidater</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333333"/>
          <w:sz w:val="19"/>
          <w:szCs w:val="19"/>
          <w:u w:val="none"/>
          <w:shd w:fill="auto" w:val="clear"/>
          <w:vertAlign w:val="baseline"/>
          <w:rtl w:val="0"/>
        </w:rPr>
        <w:t xml:space="preserve">Les plateformes et ressources pour suivre les appels à candidatures en continu</w:t>
      </w:r>
      <w:r w:rsidDel="00000000" w:rsidR="00000000" w:rsidRPr="00000000">
        <w:rPr>
          <w:rtl w:val="0"/>
        </w:rPr>
      </w:r>
    </w:p>
    <w:p w:rsidR="00000000" w:rsidDel="00000000" w:rsidP="00000000" w:rsidRDefault="00000000" w:rsidRPr="00000000" w14:paraId="0000000E">
      <w:pPr>
        <w:spacing w:after="200" w:lineRule="auto"/>
        <w:rPr/>
      </w:pPr>
      <w:r w:rsidDel="00000000" w:rsidR="00000000" w:rsidRPr="00000000">
        <w:rPr>
          <w:rtl w:val="0"/>
        </w:rPr>
      </w:r>
    </w:p>
    <w:p w:rsidR="00000000" w:rsidDel="00000000" w:rsidP="00000000" w:rsidRDefault="00000000" w:rsidRPr="00000000" w14:paraId="0000000F">
      <w:pPr>
        <w:spacing w:after="80" w:before="280" w:lineRule="auto"/>
        <w:rPr/>
      </w:pPr>
      <w:r w:rsidDel="00000000" w:rsidR="00000000" w:rsidRPr="00000000">
        <w:rPr>
          <w:b w:val="1"/>
          <w:bCs w:val="1"/>
          <w:color w:val="e87722"/>
          <w:sz w:val="26"/>
          <w:szCs w:val="26"/>
          <w:rtl w:val="0"/>
        </w:rPr>
        <w:t xml:space="preserve">Référence rapide — 12 bourses à présenter en Bloc 1</w:t>
      </w:r>
      <w:r w:rsidDel="00000000" w:rsidR="00000000" w:rsidRPr="00000000">
        <w:rPr>
          <w:rtl w:val="0"/>
        </w:rPr>
      </w:r>
    </w:p>
    <w:p w:rsidR="00000000" w:rsidDel="00000000" w:rsidP="00000000" w:rsidRDefault="00000000" w:rsidRPr="00000000" w14:paraId="00000010">
      <w:pPr>
        <w:spacing w:after="60" w:lineRule="auto"/>
        <w:rPr/>
      </w:pPr>
      <w:r w:rsidDel="00000000" w:rsidR="00000000" w:rsidRPr="00000000">
        <w:rPr>
          <w:rtl w:val="0"/>
        </w:rPr>
      </w:r>
    </w:p>
    <w:tbl>
      <w:tblPr>
        <w:tblStyle w:val="Table3"/>
        <w:tblW w:w="963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72"/>
        <w:gridCol w:w="1970"/>
        <w:gridCol w:w="1177"/>
        <w:gridCol w:w="1380"/>
        <w:gridCol w:w="1769"/>
        <w:gridCol w:w="1770"/>
        <w:tblGridChange w:id="0">
          <w:tblGrid>
            <w:gridCol w:w="1572"/>
            <w:gridCol w:w="1970"/>
            <w:gridCol w:w="1177"/>
            <w:gridCol w:w="1380"/>
            <w:gridCol w:w="1769"/>
            <w:gridCol w:w="1770"/>
          </w:tblGrid>
        </w:tblGridChange>
      </w:tblGrid>
      <w:tr>
        <w:trPr>
          <w:cantSplit w:val="0"/>
          <w:tblHeader w:val="1"/>
        </w:trPr>
        <w:tc>
          <w:tcPr>
            <w:tcBorders>
              <w:top w:color="cccccc" w:space="0" w:sz="4" w:val="single"/>
              <w:left w:color="cccccc" w:space="0" w:sz="4" w:val="single"/>
              <w:bottom w:color="cccccc" w:space="0" w:sz="4" w:val="single"/>
              <w:right w:color="cccccc" w:space="0" w:sz="4" w:val="single"/>
            </w:tcBorders>
            <w:shd w:fill="1a3557" w:val="clear"/>
            <w:tcMar>
              <w:top w:w="100.0" w:type="dxa"/>
              <w:left w:w="130.0" w:type="dxa"/>
              <w:bottom w:w="100.0" w:type="dxa"/>
              <w:right w:w="130.0" w:type="dxa"/>
            </w:tcMar>
            <w:vAlign w:val="center"/>
          </w:tcPr>
          <w:p w:rsidR="00000000" w:rsidDel="00000000" w:rsidP="00000000" w:rsidRDefault="00000000" w:rsidRPr="00000000" w14:paraId="00000011">
            <w:pPr>
              <w:jc w:val="center"/>
              <w:rPr/>
            </w:pPr>
            <w:r w:rsidDel="00000000" w:rsidR="00000000" w:rsidRPr="00000000">
              <w:rPr>
                <w:b w:val="1"/>
                <w:bCs w:val="1"/>
                <w:color w:val="ffffff"/>
                <w:sz w:val="19"/>
                <w:szCs w:val="19"/>
                <w:rtl w:val="0"/>
              </w:rPr>
              <w:t xml:space="preserve">Pays / Région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a3557" w:val="clear"/>
            <w:tcMar>
              <w:top w:w="100.0" w:type="dxa"/>
              <w:left w:w="130.0" w:type="dxa"/>
              <w:bottom w:w="100.0" w:type="dxa"/>
              <w:right w:w="130.0" w:type="dxa"/>
            </w:tcMar>
            <w:vAlign w:val="center"/>
          </w:tcPr>
          <w:p w:rsidR="00000000" w:rsidDel="00000000" w:rsidP="00000000" w:rsidRDefault="00000000" w:rsidRPr="00000000" w14:paraId="00000012">
            <w:pPr>
              <w:jc w:val="center"/>
              <w:rPr/>
            </w:pPr>
            <w:r w:rsidDel="00000000" w:rsidR="00000000" w:rsidRPr="00000000">
              <w:rPr>
                <w:b w:val="1"/>
                <w:bCs w:val="1"/>
                <w:color w:val="ffffff"/>
                <w:sz w:val="19"/>
                <w:szCs w:val="19"/>
                <w:rtl w:val="0"/>
              </w:rPr>
              <w:t xml:space="preserve">Bourse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a3557" w:val="clear"/>
            <w:tcMar>
              <w:top w:w="100.0" w:type="dxa"/>
              <w:left w:w="130.0" w:type="dxa"/>
              <w:bottom w:w="100.0" w:type="dxa"/>
              <w:right w:w="130.0" w:type="dxa"/>
            </w:tcMar>
            <w:vAlign w:val="center"/>
          </w:tcPr>
          <w:p w:rsidR="00000000" w:rsidDel="00000000" w:rsidP="00000000" w:rsidRDefault="00000000" w:rsidRPr="00000000" w14:paraId="00000013">
            <w:pPr>
              <w:jc w:val="center"/>
              <w:rPr/>
            </w:pPr>
            <w:r w:rsidDel="00000000" w:rsidR="00000000" w:rsidRPr="00000000">
              <w:rPr>
                <w:b w:val="1"/>
                <w:bCs w:val="1"/>
                <w:color w:val="ffffff"/>
                <w:sz w:val="19"/>
                <w:szCs w:val="19"/>
                <w:rtl w:val="0"/>
              </w:rPr>
              <w:t xml:space="preserve">Niveau</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a3557" w:val="clear"/>
            <w:tcMar>
              <w:top w:w="100.0" w:type="dxa"/>
              <w:left w:w="130.0" w:type="dxa"/>
              <w:bottom w:w="100.0" w:type="dxa"/>
              <w:right w:w="130.0" w:type="dxa"/>
            </w:tcMar>
            <w:vAlign w:val="center"/>
          </w:tcPr>
          <w:p w:rsidR="00000000" w:rsidDel="00000000" w:rsidP="00000000" w:rsidRDefault="00000000" w:rsidRPr="00000000" w14:paraId="00000014">
            <w:pPr>
              <w:jc w:val="center"/>
              <w:rPr/>
            </w:pPr>
            <w:r w:rsidDel="00000000" w:rsidR="00000000" w:rsidRPr="00000000">
              <w:rPr>
                <w:b w:val="1"/>
                <w:bCs w:val="1"/>
                <w:color w:val="ffffff"/>
                <w:sz w:val="19"/>
                <w:szCs w:val="19"/>
                <w:rtl w:val="0"/>
              </w:rPr>
              <w:t xml:space="preserve">Montant clé</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a3557" w:val="clear"/>
            <w:tcMar>
              <w:top w:w="100.0" w:type="dxa"/>
              <w:left w:w="130.0" w:type="dxa"/>
              <w:bottom w:w="100.0" w:type="dxa"/>
              <w:right w:w="130.0" w:type="dxa"/>
            </w:tcMar>
            <w:vAlign w:val="center"/>
          </w:tcPr>
          <w:p w:rsidR="00000000" w:rsidDel="00000000" w:rsidP="00000000" w:rsidRDefault="00000000" w:rsidRPr="00000000" w14:paraId="00000015">
            <w:pPr>
              <w:jc w:val="center"/>
              <w:rPr/>
            </w:pPr>
            <w:r w:rsidDel="00000000" w:rsidR="00000000" w:rsidRPr="00000000">
              <w:rPr>
                <w:b w:val="1"/>
                <w:bCs w:val="1"/>
                <w:color w:val="ffffff"/>
                <w:sz w:val="19"/>
                <w:szCs w:val="19"/>
                <w:rtl w:val="0"/>
              </w:rPr>
              <w:t xml:space="preserve">Deadline type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a3557" w:val="clear"/>
            <w:tcMar>
              <w:top w:w="100.0" w:type="dxa"/>
              <w:left w:w="130.0" w:type="dxa"/>
              <w:bottom w:w="100.0" w:type="dxa"/>
              <w:right w:w="130.0" w:type="dxa"/>
            </w:tcMar>
            <w:vAlign w:val="center"/>
          </w:tcPr>
          <w:p w:rsidR="00000000" w:rsidDel="00000000" w:rsidP="00000000" w:rsidRDefault="00000000" w:rsidRPr="00000000" w14:paraId="00000016">
            <w:pPr>
              <w:jc w:val="center"/>
              <w:rPr/>
            </w:pPr>
            <w:r w:rsidDel="00000000" w:rsidR="00000000" w:rsidRPr="00000000">
              <w:rPr>
                <w:b w:val="1"/>
                <w:bCs w:val="1"/>
                <w:color w:val="ffffff"/>
                <w:sz w:val="19"/>
                <w:szCs w:val="19"/>
                <w:rtl w:val="0"/>
              </w:rPr>
              <w:t xml:space="preserve">Lien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17">
            <w:pPr>
              <w:rPr/>
            </w:pPr>
            <w:r w:rsidDel="00000000" w:rsidR="00000000" w:rsidRPr="00000000">
              <w:rPr>
                <w:b w:val="1"/>
                <w:bCs w:val="1"/>
                <w:color w:val="1a3557"/>
                <w:sz w:val="18"/>
                <w:szCs w:val="18"/>
                <w:rtl w:val="0"/>
              </w:rPr>
              <w:t xml:space="preserve">Gabon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18">
            <w:pPr>
              <w:rPr/>
            </w:pPr>
            <w:r w:rsidDel="00000000" w:rsidR="00000000" w:rsidRPr="00000000">
              <w:rPr>
                <w:color w:val="333333"/>
                <w:sz w:val="18"/>
                <w:szCs w:val="18"/>
                <w:rtl w:val="0"/>
              </w:rPr>
              <w:t xml:space="preserve">Bourses ANBG nationales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19">
            <w:pPr>
              <w:rPr/>
            </w:pPr>
            <w:r w:rsidDel="00000000" w:rsidR="00000000" w:rsidRPr="00000000">
              <w:rPr>
                <w:color w:val="333333"/>
                <w:sz w:val="18"/>
                <w:szCs w:val="18"/>
                <w:rtl w:val="0"/>
              </w:rPr>
              <w:t xml:space="preserve">Tous niveaux</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1A">
            <w:pPr>
              <w:rPr/>
            </w:pPr>
            <w:r w:rsidDel="00000000" w:rsidR="00000000" w:rsidRPr="00000000">
              <w:rPr>
                <w:color w:val="333333"/>
                <w:sz w:val="18"/>
                <w:szCs w:val="18"/>
                <w:rtl w:val="0"/>
              </w:rPr>
              <w:t xml:space="preserve">Allocation mensuelle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1B">
            <w:pPr>
              <w:rPr/>
            </w:pPr>
            <w:r w:rsidDel="00000000" w:rsidR="00000000" w:rsidRPr="00000000">
              <w:rPr>
                <w:color w:val="333333"/>
                <w:sz w:val="18"/>
                <w:szCs w:val="18"/>
                <w:rtl w:val="0"/>
              </w:rPr>
              <w:t xml:space="preserve">Annuel (voir anbg.ga)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1C">
            <w:pPr>
              <w:rPr/>
            </w:pPr>
            <w:hyperlink r:id="rId7">
              <w:r w:rsidDel="00000000" w:rsidR="00000000" w:rsidRPr="00000000">
                <w:rPr>
                  <w:color w:val="0563c1"/>
                  <w:u w:val="single"/>
                  <w:rtl w:val="0"/>
                </w:rPr>
                <w:t xml:space="preserve">ANBG - Site Officiel de l'Agence Nationale des Bourses du Gabon</w:t>
              </w:r>
            </w:hyperlink>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1D">
            <w:pPr>
              <w:rPr/>
            </w:pPr>
            <w:r w:rsidDel="00000000" w:rsidR="00000000" w:rsidRPr="00000000">
              <w:rPr>
                <w:b w:val="1"/>
                <w:bCs w:val="1"/>
                <w:color w:val="1a3557"/>
                <w:sz w:val="18"/>
                <w:szCs w:val="18"/>
                <w:rtl w:val="0"/>
              </w:rPr>
              <w:t xml:space="preserve">Afrique (DAAD)</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1E">
            <w:pPr>
              <w:rPr/>
            </w:pPr>
            <w:r w:rsidDel="00000000" w:rsidR="00000000" w:rsidRPr="00000000">
              <w:rPr>
                <w:color w:val="333333"/>
                <w:sz w:val="18"/>
                <w:szCs w:val="18"/>
                <w:rtl w:val="0"/>
              </w:rPr>
              <w:t xml:space="preserve">DAAD In-Region Afrique subsaharienne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1F">
            <w:pPr>
              <w:rPr/>
            </w:pPr>
            <w:r w:rsidDel="00000000" w:rsidR="00000000" w:rsidRPr="00000000">
              <w:rPr>
                <w:color w:val="333333"/>
                <w:sz w:val="18"/>
                <w:szCs w:val="18"/>
                <w:rtl w:val="0"/>
              </w:rPr>
              <w:t xml:space="preserve">Master / PhD</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20">
            <w:pPr>
              <w:rPr/>
            </w:pPr>
            <w:r w:rsidDel="00000000" w:rsidR="00000000" w:rsidRPr="00000000">
              <w:rPr>
                <w:color w:val="333333"/>
                <w:sz w:val="18"/>
                <w:szCs w:val="18"/>
                <w:rtl w:val="0"/>
              </w:rPr>
              <w:t xml:space="preserve">Frais + €8 920/an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21">
            <w:pPr>
              <w:rPr/>
            </w:pPr>
            <w:r w:rsidDel="00000000" w:rsidR="00000000" w:rsidRPr="00000000">
              <w:rPr>
                <w:color w:val="333333"/>
                <w:sz w:val="18"/>
                <w:szCs w:val="18"/>
                <w:rtl w:val="0"/>
              </w:rPr>
              <w:t xml:space="preserve">Oct–Nov</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22">
            <w:pPr>
              <w:rPr/>
            </w:pPr>
            <w:hyperlink r:id="rId8">
              <w:r w:rsidDel="00000000" w:rsidR="00000000" w:rsidRPr="00000000">
                <w:rPr>
                  <w:color w:val="0563c1"/>
                  <w:u w:val="single"/>
                  <w:rtl w:val="0"/>
                </w:rPr>
                <w:t xml:space="preserve">Study scholarships for STEM disciplines - DAAD - Deutscher Akademischer Austauschdienst</w:t>
              </w:r>
            </w:hyperlink>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23">
            <w:pPr>
              <w:rPr/>
            </w:pPr>
            <w:r w:rsidDel="00000000" w:rsidR="00000000" w:rsidRPr="00000000">
              <w:rPr>
                <w:b w:val="1"/>
                <w:bCs w:val="1"/>
                <w:color w:val="1a3557"/>
                <w:sz w:val="18"/>
                <w:szCs w:val="18"/>
                <w:rtl w:val="0"/>
              </w:rPr>
              <w:t xml:space="preserve">Afrique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24">
            <w:pPr>
              <w:rPr/>
            </w:pPr>
            <w:r w:rsidDel="00000000" w:rsidR="00000000" w:rsidRPr="00000000">
              <w:rPr>
                <w:color w:val="333333"/>
                <w:sz w:val="18"/>
                <w:szCs w:val="18"/>
                <w:rtl w:val="0"/>
              </w:rPr>
              <w:t xml:space="preserve">Mastercard Foundation Scholars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25">
            <w:pPr>
              <w:rPr/>
            </w:pPr>
            <w:r w:rsidDel="00000000" w:rsidR="00000000" w:rsidRPr="00000000">
              <w:rPr>
                <w:color w:val="333333"/>
                <w:sz w:val="18"/>
                <w:szCs w:val="18"/>
                <w:rtl w:val="0"/>
              </w:rPr>
              <w:t xml:space="preserve">Licence / Master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26">
            <w:pPr>
              <w:rPr/>
            </w:pPr>
            <w:r w:rsidDel="00000000" w:rsidR="00000000" w:rsidRPr="00000000">
              <w:rPr>
                <w:color w:val="333333"/>
                <w:sz w:val="18"/>
                <w:szCs w:val="18"/>
                <w:rtl w:val="0"/>
              </w:rPr>
              <w:t xml:space="preserve">Bourse complète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27">
            <w:pPr>
              <w:rPr/>
            </w:pPr>
            <w:r w:rsidDel="00000000" w:rsidR="00000000" w:rsidRPr="00000000">
              <w:rPr>
                <w:color w:val="333333"/>
                <w:sz w:val="18"/>
                <w:szCs w:val="18"/>
                <w:rtl w:val="0"/>
              </w:rPr>
              <w:t xml:space="preserve">Selon université</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28">
            <w:pPr>
              <w:rPr/>
            </w:pPr>
            <w:hyperlink r:id="rId9">
              <w:r w:rsidDel="00000000" w:rsidR="00000000" w:rsidRPr="00000000">
                <w:rPr>
                  <w:color w:val="0563c1"/>
                  <w:u w:val="single"/>
                  <w:rtl w:val="0"/>
                </w:rPr>
                <w:t xml:space="preserve">Institutions | Mastercard Foundation</w:t>
              </w:r>
            </w:hyperlink>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29">
            <w:pPr>
              <w:rPr/>
            </w:pPr>
            <w:r w:rsidDel="00000000" w:rsidR="00000000" w:rsidRPr="00000000">
              <w:rPr>
                <w:b w:val="1"/>
                <w:bCs w:val="1"/>
                <w:color w:val="1a3557"/>
                <w:sz w:val="18"/>
                <w:szCs w:val="18"/>
                <w:rtl w:val="0"/>
              </w:rPr>
              <w:t xml:space="preserve">IsDB (Gabon membre)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2A">
            <w:pPr>
              <w:rPr/>
            </w:pPr>
            <w:r w:rsidDel="00000000" w:rsidR="00000000" w:rsidRPr="00000000">
              <w:rPr>
                <w:color w:val="333333"/>
                <w:sz w:val="18"/>
                <w:szCs w:val="18"/>
                <w:rtl w:val="0"/>
              </w:rPr>
              <w:t xml:space="preserve">Islamic Dev. Bank Scholarship</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2B">
            <w:pPr>
              <w:rPr/>
            </w:pPr>
            <w:r w:rsidDel="00000000" w:rsidR="00000000" w:rsidRPr="00000000">
              <w:rPr>
                <w:color w:val="333333"/>
                <w:sz w:val="18"/>
                <w:szCs w:val="18"/>
                <w:rtl w:val="0"/>
              </w:rPr>
              <w:t xml:space="preserve">LicencePost-doc</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2C">
            <w:pPr>
              <w:rPr/>
            </w:pPr>
            <w:r w:rsidDel="00000000" w:rsidR="00000000" w:rsidRPr="00000000">
              <w:rPr>
                <w:color w:val="333333"/>
                <w:sz w:val="18"/>
                <w:szCs w:val="18"/>
                <w:rtl w:val="0"/>
              </w:rPr>
              <w:t xml:space="preserve">Bourse complète + billet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2D">
            <w:pPr>
              <w:rPr/>
            </w:pPr>
            <w:r w:rsidDel="00000000" w:rsidR="00000000" w:rsidRPr="00000000">
              <w:rPr>
                <w:color w:val="333333"/>
                <w:sz w:val="18"/>
                <w:szCs w:val="18"/>
                <w:rtl w:val="0"/>
              </w:rPr>
              <w:t xml:space="preserve">Annuel (fév.)</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2E">
            <w:pPr>
              <w:rPr/>
            </w:pPr>
            <w:hyperlink r:id="rId10">
              <w:r w:rsidDel="00000000" w:rsidR="00000000" w:rsidRPr="00000000">
                <w:rPr>
                  <w:color w:val="0563c1"/>
                  <w:u w:val="single"/>
                  <w:rtl w:val="0"/>
                </w:rPr>
                <w:t xml:space="preserve">Scholarship Programs 2026 – 2027 | IsDB</w:t>
              </w:r>
            </w:hyperlink>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2F">
            <w:pPr>
              <w:rPr/>
            </w:pPr>
            <w:r w:rsidDel="00000000" w:rsidR="00000000" w:rsidRPr="00000000">
              <w:rPr>
                <w:b w:val="1"/>
                <w:bCs w:val="1"/>
                <w:color w:val="1a3557"/>
                <w:sz w:val="18"/>
                <w:szCs w:val="18"/>
                <w:rtl w:val="0"/>
              </w:rPr>
              <w:t xml:space="preserve">France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30">
            <w:pPr>
              <w:rPr/>
            </w:pPr>
            <w:r w:rsidDel="00000000" w:rsidR="00000000" w:rsidRPr="00000000">
              <w:rPr>
                <w:color w:val="333333"/>
                <w:sz w:val="18"/>
                <w:szCs w:val="18"/>
                <w:rtl w:val="0"/>
              </w:rPr>
              <w:t xml:space="preserve">Bourse Eiffel Excellence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31">
            <w:pPr>
              <w:rPr/>
            </w:pPr>
            <w:r w:rsidDel="00000000" w:rsidR="00000000" w:rsidRPr="00000000">
              <w:rPr>
                <w:color w:val="333333"/>
                <w:sz w:val="18"/>
                <w:szCs w:val="18"/>
                <w:rtl w:val="0"/>
              </w:rPr>
              <w:t xml:space="preserve">Master / Doctorat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32">
            <w:pPr>
              <w:rPr/>
            </w:pPr>
            <w:r w:rsidDel="00000000" w:rsidR="00000000" w:rsidRPr="00000000">
              <w:rPr>
                <w:color w:val="333333"/>
                <w:sz w:val="18"/>
                <w:szCs w:val="18"/>
                <w:rtl w:val="0"/>
              </w:rPr>
              <w:t xml:space="preserve">1 200 €/mois + extras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33">
            <w:pPr>
              <w:rPr/>
            </w:pPr>
            <w:r w:rsidDel="00000000" w:rsidR="00000000" w:rsidRPr="00000000">
              <w:rPr>
                <w:color w:val="333333"/>
                <w:sz w:val="18"/>
                <w:szCs w:val="18"/>
                <w:rtl w:val="0"/>
              </w:rPr>
              <w:t xml:space="preserve">Nov–Janv.</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34">
            <w:pPr>
              <w:rPr/>
            </w:pPr>
            <w:hyperlink r:id="rId11">
              <w:r w:rsidDel="00000000" w:rsidR="00000000" w:rsidRPr="00000000">
                <w:rPr>
                  <w:color w:val="0563c1"/>
                  <w:u w:val="single"/>
                  <w:rtl w:val="0"/>
                </w:rPr>
                <w:t xml:space="preserve">CampusBourses - v1.5.2</w:t>
              </w:r>
            </w:hyperlink>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35">
            <w:pPr>
              <w:rPr/>
            </w:pPr>
            <w:r w:rsidDel="00000000" w:rsidR="00000000" w:rsidRPr="00000000">
              <w:rPr>
                <w:b w:val="1"/>
                <w:bCs w:val="1"/>
                <w:color w:val="1a3557"/>
                <w:sz w:val="18"/>
                <w:szCs w:val="18"/>
                <w:rtl w:val="0"/>
              </w:rPr>
              <w:t xml:space="preserve">Allemagne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36">
            <w:pPr>
              <w:rPr/>
            </w:pPr>
            <w:r w:rsidDel="00000000" w:rsidR="00000000" w:rsidRPr="00000000">
              <w:rPr>
                <w:color w:val="333333"/>
                <w:sz w:val="18"/>
                <w:szCs w:val="18"/>
                <w:rtl w:val="0"/>
              </w:rPr>
              <w:t xml:space="preserve">DAAD – Études en Allemagne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37">
            <w:pPr>
              <w:rPr/>
            </w:pPr>
            <w:r w:rsidDel="00000000" w:rsidR="00000000" w:rsidRPr="00000000">
              <w:rPr>
                <w:color w:val="333333"/>
                <w:sz w:val="18"/>
                <w:szCs w:val="18"/>
                <w:rtl w:val="0"/>
              </w:rPr>
              <w:t xml:space="preserve">Master / PhD</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38">
            <w:pPr>
              <w:rPr/>
            </w:pPr>
            <w:r w:rsidDel="00000000" w:rsidR="00000000" w:rsidRPr="00000000">
              <w:rPr>
                <w:color w:val="333333"/>
                <w:sz w:val="18"/>
                <w:szCs w:val="18"/>
                <w:rtl w:val="0"/>
              </w:rPr>
              <w:t xml:space="preserve">850–1 200 €/mois + 0 frais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39">
            <w:pPr>
              <w:rPr/>
            </w:pPr>
            <w:r w:rsidDel="00000000" w:rsidR="00000000" w:rsidRPr="00000000">
              <w:rPr>
                <w:color w:val="333333"/>
                <w:sz w:val="18"/>
                <w:szCs w:val="18"/>
                <w:rtl w:val="0"/>
              </w:rPr>
              <w:t xml:space="preserve">Continu</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3A">
            <w:pPr>
              <w:rPr/>
            </w:pPr>
            <w:hyperlink r:id="rId12">
              <w:r w:rsidDel="00000000" w:rsidR="00000000" w:rsidRPr="00000000">
                <w:rPr>
                  <w:color w:val="0563c1"/>
                  <w:u w:val="single"/>
                  <w:rtl w:val="0"/>
                </w:rPr>
                <w:t xml:space="preserve">Study scholarships for STEM disciplines - DAAD - Deutscher Akademischer Austauschdienst</w:t>
              </w:r>
            </w:hyperlink>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3B">
            <w:pPr>
              <w:rPr/>
            </w:pPr>
            <w:r w:rsidDel="00000000" w:rsidR="00000000" w:rsidRPr="00000000">
              <w:rPr>
                <w:b w:val="1"/>
                <w:bCs w:val="1"/>
                <w:color w:val="1a3557"/>
                <w:sz w:val="18"/>
                <w:szCs w:val="18"/>
                <w:rtl w:val="0"/>
              </w:rPr>
              <w:t xml:space="preserve">Royaume-Uni</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3C">
            <w:pPr>
              <w:rPr/>
            </w:pPr>
            <w:r w:rsidDel="00000000" w:rsidR="00000000" w:rsidRPr="00000000">
              <w:rPr>
                <w:color w:val="333333"/>
                <w:sz w:val="18"/>
                <w:szCs w:val="18"/>
                <w:rtl w:val="0"/>
              </w:rPr>
              <w:t xml:space="preserve">Chevening (Gouvernement UK)</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3D">
            <w:pPr>
              <w:rPr/>
            </w:pPr>
            <w:r w:rsidDel="00000000" w:rsidR="00000000" w:rsidRPr="00000000">
              <w:rPr>
                <w:color w:val="333333"/>
                <w:sz w:val="18"/>
                <w:szCs w:val="18"/>
                <w:rtl w:val="0"/>
              </w:rPr>
              <w:t xml:space="preserve">Master 1 an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3E">
            <w:pPr>
              <w:rPr/>
            </w:pPr>
            <w:r w:rsidDel="00000000" w:rsidR="00000000" w:rsidRPr="00000000">
              <w:rPr>
                <w:color w:val="333333"/>
                <w:sz w:val="18"/>
                <w:szCs w:val="18"/>
                <w:rtl w:val="0"/>
              </w:rPr>
              <w:t xml:space="preserve">Bourse complète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3F">
            <w:pPr>
              <w:rPr/>
            </w:pPr>
            <w:r w:rsidDel="00000000" w:rsidR="00000000" w:rsidRPr="00000000">
              <w:rPr>
                <w:color w:val="333333"/>
                <w:sz w:val="18"/>
                <w:szCs w:val="18"/>
                <w:rtl w:val="0"/>
              </w:rPr>
              <w:t xml:space="preserve">Août–Oct.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40">
            <w:pPr>
              <w:rPr/>
            </w:pPr>
            <w:hyperlink r:id="rId13">
              <w:r w:rsidDel="00000000" w:rsidR="00000000" w:rsidRPr="00000000">
                <w:rPr>
                  <w:color w:val="0563c1"/>
                  <w:u w:val="single"/>
                  <w:rtl w:val="0"/>
                </w:rPr>
                <w:t xml:space="preserve">Scholarships | Chevening</w:t>
              </w:r>
            </w:hyperlink>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41">
            <w:pPr>
              <w:rPr/>
            </w:pPr>
            <w:r w:rsidDel="00000000" w:rsidR="00000000" w:rsidRPr="00000000">
              <w:rPr>
                <w:b w:val="1"/>
                <w:bCs w:val="1"/>
                <w:color w:val="1a3557"/>
                <w:sz w:val="18"/>
                <w:szCs w:val="18"/>
                <w:rtl w:val="0"/>
              </w:rPr>
              <w:t xml:space="preserve">Japon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42">
            <w:pPr>
              <w:rPr/>
            </w:pPr>
            <w:r w:rsidDel="00000000" w:rsidR="00000000" w:rsidRPr="00000000">
              <w:rPr>
                <w:color w:val="333333"/>
                <w:sz w:val="18"/>
                <w:szCs w:val="18"/>
                <w:rtl w:val="0"/>
              </w:rPr>
              <w:t xml:space="preserve">MEXT (Gouvernement japonais)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43">
            <w:pPr>
              <w:rPr/>
            </w:pPr>
            <w:r w:rsidDel="00000000" w:rsidR="00000000" w:rsidRPr="00000000">
              <w:rPr>
                <w:color w:val="333333"/>
                <w:sz w:val="18"/>
                <w:szCs w:val="18"/>
                <w:rtl w:val="0"/>
              </w:rPr>
              <w:t xml:space="preserve">Licence / Master / PhD</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44">
            <w:pPr>
              <w:rPr/>
            </w:pPr>
            <w:r w:rsidDel="00000000" w:rsidR="00000000" w:rsidRPr="00000000">
              <w:rPr>
                <w:color w:val="333333"/>
                <w:sz w:val="18"/>
                <w:szCs w:val="18"/>
                <w:rtl w:val="0"/>
              </w:rPr>
              <w:t xml:space="preserve">Bourse complète + billet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45">
            <w:pPr>
              <w:rPr/>
            </w:pPr>
            <w:r w:rsidDel="00000000" w:rsidR="00000000" w:rsidRPr="00000000">
              <w:rPr>
                <w:color w:val="333333"/>
                <w:sz w:val="18"/>
                <w:szCs w:val="18"/>
                <w:rtl w:val="0"/>
              </w:rPr>
              <w:t xml:space="preserve">Mai (Ambassade)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46">
            <w:pPr>
              <w:rPr/>
            </w:pPr>
            <w:hyperlink r:id="rId14">
              <w:r w:rsidDel="00000000" w:rsidR="00000000" w:rsidRPr="00000000">
                <w:rPr>
                  <w:color w:val="0563c1"/>
                  <w:u w:val="single"/>
                  <w:rtl w:val="0"/>
                </w:rPr>
                <w:t xml:space="preserve">Japanese Government (MEXT) Scholarship</w:t>
              </w:r>
            </w:hyperlink>
            <w:hyperlink r:id="rId15">
              <w:r w:rsidDel="00000000" w:rsidR="00000000" w:rsidRPr="00000000">
                <w:rPr>
                  <w:rFonts w:ascii="MS Gothic" w:cs="MS Gothic" w:eastAsia="MS Gothic" w:hAnsi="MS Gothic"/>
                  <w:color w:val="0563c1"/>
                  <w:u w:val="single"/>
                  <w:rtl w:val="0"/>
                </w:rPr>
                <w:t xml:space="preserve">｜</w:t>
              </w:r>
            </w:hyperlink>
            <w:hyperlink r:id="rId16">
              <w:r w:rsidDel="00000000" w:rsidR="00000000" w:rsidRPr="00000000">
                <w:rPr>
                  <w:color w:val="0563c1"/>
                  <w:u w:val="single"/>
                  <w:rtl w:val="0"/>
                </w:rPr>
                <w:t xml:space="preserve">Study in Japan Official Website</w:t>
              </w:r>
            </w:hyperlink>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47">
            <w:pPr>
              <w:rPr/>
            </w:pPr>
            <w:r w:rsidDel="00000000" w:rsidR="00000000" w:rsidRPr="00000000">
              <w:rPr>
                <w:b w:val="1"/>
                <w:bCs w:val="1"/>
                <w:color w:val="1a3557"/>
                <w:sz w:val="18"/>
                <w:szCs w:val="18"/>
                <w:rtl w:val="0"/>
              </w:rPr>
              <w:t xml:space="preserve">Corée du Sud</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48">
            <w:pPr>
              <w:rPr/>
            </w:pPr>
            <w:r w:rsidDel="00000000" w:rsidR="00000000" w:rsidRPr="00000000">
              <w:rPr>
                <w:color w:val="333333"/>
                <w:sz w:val="18"/>
                <w:szCs w:val="18"/>
                <w:rtl w:val="0"/>
              </w:rPr>
              <w:t xml:space="preserve">Global Korea Scholarship (GKS)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49">
            <w:pPr>
              <w:rPr/>
            </w:pPr>
            <w:r w:rsidDel="00000000" w:rsidR="00000000" w:rsidRPr="00000000">
              <w:rPr>
                <w:color w:val="333333"/>
                <w:sz w:val="18"/>
                <w:szCs w:val="18"/>
                <w:rtl w:val="0"/>
              </w:rPr>
              <w:t xml:space="preserve">Licence / Master / PhD</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4A">
            <w:pPr>
              <w:rPr/>
            </w:pPr>
            <w:r w:rsidDel="00000000" w:rsidR="00000000" w:rsidRPr="00000000">
              <w:rPr>
                <w:color w:val="333333"/>
                <w:sz w:val="18"/>
                <w:szCs w:val="18"/>
                <w:rtl w:val="0"/>
              </w:rPr>
              <w:t xml:space="preserve">Bourse complète (2 000 places)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4B">
            <w:pPr>
              <w:rPr/>
            </w:pPr>
            <w:r w:rsidDel="00000000" w:rsidR="00000000" w:rsidRPr="00000000">
              <w:rPr>
                <w:color w:val="333333"/>
                <w:sz w:val="18"/>
                <w:szCs w:val="18"/>
                <w:rtl w:val="0"/>
              </w:rPr>
              <w:t xml:space="preserve">Fév.–Mars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4C">
            <w:pPr>
              <w:rPr/>
            </w:pPr>
            <w:hyperlink r:id="rId17">
              <w:r w:rsidDel="00000000" w:rsidR="00000000" w:rsidRPr="00000000">
                <w:rPr>
                  <w:color w:val="0563c1"/>
                  <w:u w:val="single"/>
                  <w:rtl w:val="0"/>
                </w:rPr>
                <w:t xml:space="preserve">Bourses d'études | Planifiez vos études | Étudier en Corée | Programme géré par le gouvernement coréen</w:t>
              </w:r>
            </w:hyperlink>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4D">
            <w:pPr>
              <w:rPr/>
            </w:pPr>
            <w:r w:rsidDel="00000000" w:rsidR="00000000" w:rsidRPr="00000000">
              <w:rPr>
                <w:b w:val="1"/>
                <w:bCs w:val="1"/>
                <w:color w:val="1a3557"/>
                <w:sz w:val="18"/>
                <w:szCs w:val="18"/>
                <w:rtl w:val="0"/>
              </w:rPr>
              <w:t xml:space="preserve">Pétrole &amp; gaz (SPE)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4E">
            <w:pPr>
              <w:rPr/>
            </w:pPr>
            <w:r w:rsidDel="00000000" w:rsidR="00000000" w:rsidRPr="00000000">
              <w:rPr>
                <w:color w:val="333333"/>
                <w:sz w:val="18"/>
                <w:szCs w:val="18"/>
                <w:rtl w:val="0"/>
              </w:rPr>
              <w:t xml:space="preserve">Bourse Imomoh – SPE Foundation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4F">
            <w:pPr>
              <w:rPr/>
            </w:pPr>
            <w:r w:rsidDel="00000000" w:rsidR="00000000" w:rsidRPr="00000000">
              <w:rPr>
                <w:color w:val="333333"/>
                <w:sz w:val="18"/>
                <w:szCs w:val="18"/>
                <w:rtl w:val="0"/>
              </w:rPr>
              <w:t xml:space="preserve">Master ingénierie pétrolière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50">
            <w:pPr>
              <w:rPr/>
            </w:pPr>
            <w:r w:rsidDel="00000000" w:rsidR="00000000" w:rsidRPr="00000000">
              <w:rPr>
                <w:color w:val="333333"/>
                <w:sz w:val="18"/>
                <w:szCs w:val="18"/>
                <w:rtl w:val="0"/>
              </w:rPr>
              <w:t xml:space="preserve">2 000 USD</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51">
            <w:pPr>
              <w:rPr/>
            </w:pPr>
            <w:r w:rsidDel="00000000" w:rsidR="00000000" w:rsidRPr="00000000">
              <w:rPr>
                <w:color w:val="333333"/>
                <w:sz w:val="18"/>
                <w:szCs w:val="18"/>
                <w:rtl w:val="0"/>
              </w:rPr>
              <w:t xml:space="preserve">15 avril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52">
            <w:pPr>
              <w:rPr/>
            </w:pPr>
            <w:hyperlink r:id="rId18">
              <w:r w:rsidDel="00000000" w:rsidR="00000000" w:rsidRPr="00000000">
                <w:rPr>
                  <w:color w:val="0563c1"/>
                  <w:u w:val="single"/>
                  <w:rtl w:val="0"/>
                </w:rPr>
                <w:t xml:space="preserve">Scholarships Home</w:t>
              </w:r>
            </w:hyperlink>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53">
            <w:pPr>
              <w:rPr>
                <w:b w:val="1"/>
                <w:bCs w:val="1"/>
                <w:color w:val="1a3557"/>
                <w:sz w:val="18"/>
                <w:szCs w:val="18"/>
              </w:rPr>
            </w:pPr>
            <w:r w:rsidDel="00000000" w:rsidR="00000000" w:rsidRPr="00000000">
              <w:rPr>
                <w:b w:val="1"/>
                <w:bCs w:val="1"/>
                <w:color w:val="1a3557"/>
                <w:sz w:val="18"/>
                <w:szCs w:val="18"/>
                <w:rtl w:val="0"/>
              </w:rPr>
              <w:t xml:space="preserve">Egypte</w:t>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54">
            <w:pPr>
              <w:rPr>
                <w:color w:val="333333"/>
                <w:sz w:val="18"/>
                <w:szCs w:val="18"/>
              </w:rPr>
            </w:pPr>
            <w:r w:rsidDel="00000000" w:rsidR="00000000" w:rsidRPr="00000000">
              <w:rPr>
                <w:color w:val="333333"/>
                <w:sz w:val="18"/>
                <w:szCs w:val="18"/>
                <w:rtl w:val="0"/>
              </w:rPr>
              <w:t xml:space="preserve">Bourse ANBG</w:t>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55">
            <w:pPr>
              <w:rPr>
                <w:color w:val="333333"/>
                <w:sz w:val="18"/>
                <w:szCs w:val="18"/>
              </w:rPr>
            </w:pPr>
            <w:r w:rsidDel="00000000" w:rsidR="00000000" w:rsidRPr="00000000">
              <w:rPr>
                <w:color w:val="333333"/>
                <w:sz w:val="18"/>
                <w:szCs w:val="18"/>
                <w:rtl w:val="0"/>
              </w:rPr>
              <w:t xml:space="preserve">Terminal</w:t>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56">
            <w:pPr>
              <w:rPr>
                <w:color w:val="333333"/>
                <w:sz w:val="18"/>
                <w:szCs w:val="18"/>
              </w:rPr>
            </w:pPr>
            <w:r w:rsidDel="00000000" w:rsidR="00000000" w:rsidRPr="00000000">
              <w:rPr>
                <w:color w:val="333333"/>
                <w:sz w:val="18"/>
                <w:szCs w:val="18"/>
                <w:rtl w:val="0"/>
              </w:rPr>
              <w:t xml:space="preserve">Allocation mensuelle</w:t>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57">
            <w:pPr>
              <w:rPr>
                <w:color w:val="333333"/>
                <w:sz w:val="18"/>
                <w:szCs w:val="18"/>
              </w:rPr>
            </w:pPr>
            <w:r w:rsidDel="00000000" w:rsidR="00000000" w:rsidRPr="00000000">
              <w:rPr>
                <w:color w:val="333333"/>
                <w:sz w:val="18"/>
                <w:szCs w:val="18"/>
                <w:rtl w:val="0"/>
              </w:rPr>
              <w:t xml:space="preserve">30 aout 2026</w:t>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58">
            <w:pPr>
              <w:bidi w:val="1"/>
              <w:rPr>
                <w:color w:val="0563c1"/>
                <w:u w:val="single"/>
              </w:rPr>
            </w:pPr>
            <w:hyperlink r:id="rId19">
              <w:r w:rsidDel="00000000" w:rsidR="00000000" w:rsidRPr="00000000">
                <w:rPr>
                  <w:color w:val="1155cc"/>
                  <w:u w:val="single"/>
                  <w:rtl w:val="1"/>
                </w:rPr>
                <w:t xml:space="preserve">ادرس</w:t>
              </w:r>
            </w:hyperlink>
            <w:hyperlink r:id="rId20">
              <w:r w:rsidDel="00000000" w:rsidR="00000000" w:rsidRPr="00000000">
                <w:rPr>
                  <w:color w:val="1155cc"/>
                  <w:u w:val="single"/>
                  <w:rtl w:val="1"/>
                </w:rPr>
                <w:t xml:space="preserve"> </w:t>
              </w:r>
            </w:hyperlink>
            <w:hyperlink r:id="rId21">
              <w:r w:rsidDel="00000000" w:rsidR="00000000" w:rsidRPr="00000000">
                <w:rPr>
                  <w:color w:val="1155cc"/>
                  <w:u w:val="single"/>
                  <w:rtl w:val="1"/>
                </w:rPr>
                <w:t xml:space="preserve">في</w:t>
              </w:r>
            </w:hyperlink>
            <w:hyperlink r:id="rId22">
              <w:r w:rsidDel="00000000" w:rsidR="00000000" w:rsidRPr="00000000">
                <w:rPr>
                  <w:color w:val="1155cc"/>
                  <w:u w:val="single"/>
                  <w:rtl w:val="1"/>
                </w:rPr>
                <w:t xml:space="preserve"> </w:t>
              </w:r>
            </w:hyperlink>
            <w:hyperlink r:id="rId23">
              <w:r w:rsidDel="00000000" w:rsidR="00000000" w:rsidRPr="00000000">
                <w:rPr>
                  <w:color w:val="1155cc"/>
                  <w:u w:val="single"/>
                  <w:rtl w:val="1"/>
                </w:rPr>
                <w:t xml:space="preserve">مصر</w:t>
              </w:r>
            </w:hyperlink>
            <w:r w:rsidDel="00000000" w:rsidR="00000000" w:rsidRPr="00000000">
              <w:rPr>
                <w:color w:val="0563c1"/>
                <w:u w:val="single"/>
                <w:rtl w:val="0"/>
              </w:rPr>
              <w:t xml:space="preserve"> </w:t>
            </w:r>
          </w:p>
        </w:tc>
      </w:tr>
    </w:tbl>
    <w:p w:rsidR="00000000" w:rsidDel="00000000" w:rsidP="00000000" w:rsidRDefault="00000000" w:rsidRPr="00000000" w14:paraId="00000059">
      <w:pPr>
        <w:spacing w:after="200" w:lineRule="auto"/>
        <w:rPr/>
      </w:pPr>
      <w:r w:rsidDel="00000000" w:rsidR="00000000" w:rsidRPr="00000000">
        <w:rPr>
          <w:rtl w:val="0"/>
        </w:rPr>
      </w:r>
    </w:p>
    <w:p w:rsidR="00000000" w:rsidDel="00000000" w:rsidP="00000000" w:rsidRDefault="00000000" w:rsidRPr="00000000" w14:paraId="0000005A">
      <w:pPr>
        <w:spacing w:after="200" w:lineRule="auto"/>
        <w:rPr/>
      </w:pPr>
      <w:r w:rsidDel="00000000" w:rsidR="00000000" w:rsidRPr="00000000">
        <w:rPr>
          <w:rtl w:val="0"/>
        </w:rPr>
      </w:r>
    </w:p>
    <w:p w:rsidR="00000000" w:rsidDel="00000000" w:rsidP="00000000" w:rsidRDefault="00000000" w:rsidRPr="00000000" w14:paraId="0000005B">
      <w:pPr>
        <w:spacing w:after="80" w:before="280" w:lineRule="auto"/>
        <w:rPr/>
      </w:pPr>
      <w:r w:rsidDel="00000000" w:rsidR="00000000" w:rsidRPr="00000000">
        <w:rPr>
          <w:b w:val="1"/>
          <w:bCs w:val="1"/>
          <w:color w:val="e87722"/>
          <w:sz w:val="26"/>
          <w:szCs w:val="26"/>
          <w:rtl w:val="0"/>
        </w:rPr>
        <w:t xml:space="preserve">3 profils types pour le Bloc 3 — Exercice interactif</w:t>
      </w:r>
      <w:r w:rsidDel="00000000" w:rsidR="00000000" w:rsidRPr="00000000">
        <w:rPr>
          <w:rtl w:val="0"/>
        </w:rPr>
      </w:r>
    </w:p>
    <w:p w:rsidR="00000000" w:rsidDel="00000000" w:rsidP="00000000" w:rsidRDefault="00000000" w:rsidRPr="00000000" w14:paraId="0000005C">
      <w:pPr>
        <w:spacing w:after="60" w:lineRule="auto"/>
        <w:rPr/>
      </w:pPr>
      <w:r w:rsidDel="00000000" w:rsidR="00000000" w:rsidRPr="00000000">
        <w:rPr>
          <w:rtl w:val="0"/>
        </w:rPr>
      </w:r>
    </w:p>
    <w:tbl>
      <w:tblPr>
        <w:tblStyle w:val="Table4"/>
        <w:tblW w:w="963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638"/>
        <w:tblGridChange w:id="0">
          <w:tblGrid>
            <w:gridCol w:w="9638"/>
          </w:tblGrid>
        </w:tblGridChange>
      </w:tblGrid>
      <w:tr>
        <w:trPr>
          <w:cantSplit w:val="0"/>
          <w:tblHeader w:val="0"/>
        </w:trPr>
        <w:tc>
          <w:tcPr>
            <w:tcBorders>
              <w:top w:color="dddddd" w:space="0" w:sz="4" w:val="single"/>
              <w:left w:color="e87722" w:space="0" w:sz="20" w:val="single"/>
              <w:bottom w:color="dddddd" w:space="0" w:sz="4" w:val="single"/>
              <w:right w:color="dddddd" w:space="0" w:sz="4" w:val="single"/>
            </w:tcBorders>
            <w:shd w:fill="fff3e0" w:val="clear"/>
            <w:tcMar>
              <w:top w:w="140.0" w:type="dxa"/>
              <w:left w:w="280.0" w:type="dxa"/>
              <w:bottom w:w="140.0" w:type="dxa"/>
              <w:right w:w="280.0" w:type="dxa"/>
            </w:tcMar>
          </w:tcPr>
          <w:p w:rsidR="00000000" w:rsidDel="00000000" w:rsidP="00000000" w:rsidRDefault="00000000" w:rsidRPr="00000000" w14:paraId="0000005D">
            <w:pPr>
              <w:spacing w:after="80" w:lineRule="auto"/>
              <w:rPr/>
            </w:pPr>
            <w:r w:rsidDel="00000000" w:rsidR="00000000" w:rsidRPr="00000000">
              <w:rPr>
                <w:b w:val="1"/>
                <w:bCs w:val="1"/>
                <w:color w:val="e65100"/>
                <w:rtl w:val="0"/>
              </w:rPr>
              <w:t xml:space="preserve">Profil A —Lycéen en Terminale, vient d'avoir son BAC</w:t>
            </w:r>
            <w:r w:rsidDel="00000000" w:rsidR="00000000" w:rsidRPr="00000000">
              <w:rPr>
                <w:rtl w:val="0"/>
              </w:rPr>
            </w:r>
          </w:p>
          <w:p w:rsidR="00000000" w:rsidDel="00000000" w:rsidP="00000000" w:rsidRDefault="00000000" w:rsidRPr="00000000" w14:paraId="0000005E">
            <w:pPr>
              <w:spacing w:after="60" w:lineRule="auto"/>
              <w:rPr/>
            </w:pPr>
            <w:r w:rsidDel="00000000" w:rsidR="00000000" w:rsidRPr="00000000">
              <w:rPr>
                <w:color w:val="333333"/>
                <w:sz w:val="18"/>
                <w:szCs w:val="18"/>
                <w:rtl w:val="0"/>
              </w:rPr>
              <w:t xml:space="preserve">Il veut faire des études d'ingénierie pétrolière mais sa famille n'a pas les moyens de l'envoyer à l'étranger sans aide. Il ne sait pas par où commencer pour chercher une bourse.</w:t>
            </w:r>
            <w:r w:rsidDel="00000000" w:rsidR="00000000" w:rsidRPr="00000000">
              <w:rPr>
                <w:rtl w:val="0"/>
              </w:rPr>
            </w:r>
          </w:p>
          <w:p w:rsidR="00000000" w:rsidDel="00000000" w:rsidP="00000000" w:rsidRDefault="00000000" w:rsidRPr="00000000" w14:paraId="0000005F">
            <w:pPr>
              <w:rPr/>
            </w:pPr>
            <w:r w:rsidDel="00000000" w:rsidR="00000000" w:rsidRPr="00000000">
              <w:rPr>
                <w:b w:val="1"/>
                <w:bCs w:val="1"/>
                <w:color w:val="e65100"/>
                <w:sz w:val="18"/>
                <w:szCs w:val="18"/>
                <w:rtl w:val="0"/>
              </w:rPr>
              <w:t xml:space="preserve">Question aux intervenants :</w:t>
            </w:r>
            <w:r w:rsidDel="00000000" w:rsidR="00000000" w:rsidRPr="00000000">
              <w:rPr>
                <w:i w:val="1"/>
                <w:iCs w:val="1"/>
                <w:color w:val="333333"/>
                <w:sz w:val="18"/>
                <w:szCs w:val="18"/>
                <w:rtl w:val="0"/>
              </w:rPr>
              <w:t xml:space="preserve">« Quelle est la bourse la plus réaliste pour ce profil dès maintenant, et quelles sont les premières démarches concrètes à faire cette semaine ? »</w:t>
            </w:r>
            <w:r w:rsidDel="00000000" w:rsidR="00000000" w:rsidRPr="00000000">
              <w:rPr>
                <w:rtl w:val="0"/>
              </w:rPr>
            </w:r>
          </w:p>
        </w:tc>
      </w:tr>
    </w:tbl>
    <w:p w:rsidR="00000000" w:rsidDel="00000000" w:rsidP="00000000" w:rsidRDefault="00000000" w:rsidRPr="00000000" w14:paraId="00000060">
      <w:pPr>
        <w:spacing w:after="100" w:lineRule="auto"/>
        <w:rPr/>
      </w:pPr>
      <w:r w:rsidDel="00000000" w:rsidR="00000000" w:rsidRPr="00000000">
        <w:rPr>
          <w:rtl w:val="0"/>
        </w:rPr>
      </w:r>
    </w:p>
    <w:tbl>
      <w:tblPr>
        <w:tblStyle w:val="Table5"/>
        <w:tblW w:w="963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638"/>
        <w:tblGridChange w:id="0">
          <w:tblGrid>
            <w:gridCol w:w="9638"/>
          </w:tblGrid>
        </w:tblGridChange>
      </w:tblGrid>
      <w:tr>
        <w:trPr>
          <w:cantSplit w:val="0"/>
          <w:tblHeader w:val="0"/>
        </w:trPr>
        <w:tc>
          <w:tcPr>
            <w:tcBorders>
              <w:top w:color="dddddd" w:space="0" w:sz="4" w:val="single"/>
              <w:left w:color="2e6da4" w:space="0" w:sz="20" w:val="single"/>
              <w:bottom w:color="dddddd" w:space="0" w:sz="4" w:val="single"/>
              <w:right w:color="dddddd" w:space="0" w:sz="4" w:val="single"/>
            </w:tcBorders>
            <w:shd w:fill="d6e4f0" w:val="clear"/>
            <w:tcMar>
              <w:top w:w="140.0" w:type="dxa"/>
              <w:left w:w="280.0" w:type="dxa"/>
              <w:bottom w:w="140.0" w:type="dxa"/>
              <w:right w:w="280.0" w:type="dxa"/>
            </w:tcMar>
          </w:tcPr>
          <w:p w:rsidR="00000000" w:rsidDel="00000000" w:rsidP="00000000" w:rsidRDefault="00000000" w:rsidRPr="00000000" w14:paraId="00000061">
            <w:pPr>
              <w:spacing w:after="80" w:lineRule="auto"/>
              <w:rPr/>
            </w:pPr>
            <w:r w:rsidDel="00000000" w:rsidR="00000000" w:rsidRPr="00000000">
              <w:rPr>
                <w:b w:val="1"/>
                <w:bCs w:val="1"/>
                <w:color w:val="2e6da4"/>
                <w:rtl w:val="0"/>
              </w:rPr>
              <w:t xml:space="preserve">Profil B —Étudiant en License</w:t>
            </w:r>
            <w:r w:rsidDel="00000000" w:rsidR="00000000" w:rsidRPr="00000000">
              <w:rPr>
                <w:rtl w:val="0"/>
              </w:rPr>
            </w:r>
          </w:p>
          <w:p w:rsidR="00000000" w:rsidDel="00000000" w:rsidP="00000000" w:rsidRDefault="00000000" w:rsidRPr="00000000" w14:paraId="00000062">
            <w:pPr>
              <w:spacing w:after="60" w:lineRule="auto"/>
              <w:rPr/>
            </w:pPr>
            <w:r w:rsidDel="00000000" w:rsidR="00000000" w:rsidRPr="00000000">
              <w:rPr>
                <w:color w:val="333333"/>
                <w:sz w:val="18"/>
                <w:szCs w:val="18"/>
                <w:rtl w:val="0"/>
              </w:rPr>
              <w:t xml:space="preserve">Il veut faire un Master à l'étranger pour booster sa carrière, idéalement en France ou en Allemagne. Il a une mention Bien, parle français couramment mais a un niveau d'anglais intermédiaire. Il s'inquiète : 'Est-ce que ma licence gabonaise est reconnue ?'</w:t>
            </w:r>
            <w:r w:rsidDel="00000000" w:rsidR="00000000" w:rsidRPr="00000000">
              <w:rPr>
                <w:rtl w:val="0"/>
              </w:rPr>
            </w:r>
          </w:p>
          <w:p w:rsidR="00000000" w:rsidDel="00000000" w:rsidP="00000000" w:rsidRDefault="00000000" w:rsidRPr="00000000" w14:paraId="00000063">
            <w:pPr>
              <w:rPr/>
            </w:pPr>
            <w:r w:rsidDel="00000000" w:rsidR="00000000" w:rsidRPr="00000000">
              <w:rPr>
                <w:b w:val="1"/>
                <w:bCs w:val="1"/>
                <w:color w:val="2e6da4"/>
                <w:sz w:val="18"/>
                <w:szCs w:val="18"/>
                <w:rtl w:val="0"/>
              </w:rPr>
              <w:t xml:space="preserve">Question aux intervenants :</w:t>
            </w:r>
            <w:r w:rsidDel="00000000" w:rsidR="00000000" w:rsidRPr="00000000">
              <w:rPr>
                <w:i w:val="1"/>
                <w:iCs w:val="1"/>
                <w:color w:val="333333"/>
                <w:sz w:val="18"/>
                <w:szCs w:val="18"/>
                <w:rtl w:val="0"/>
              </w:rPr>
              <w:t xml:space="preserve">« Entre la bourse Eiffel, le DAAD et le VLIR-UOS, laquelle est la plus accessible pour ce profil et pourquoi ? Que faire pour son niveau d'anglais ? »</w:t>
            </w:r>
            <w:r w:rsidDel="00000000" w:rsidR="00000000" w:rsidRPr="00000000">
              <w:rPr>
                <w:rtl w:val="0"/>
              </w:rPr>
            </w:r>
          </w:p>
        </w:tc>
      </w:tr>
    </w:tbl>
    <w:p w:rsidR="00000000" w:rsidDel="00000000" w:rsidP="00000000" w:rsidRDefault="00000000" w:rsidRPr="00000000" w14:paraId="00000064">
      <w:pPr>
        <w:spacing w:after="200" w:lineRule="auto"/>
        <w:rPr/>
      </w:pPr>
      <w:r w:rsidDel="00000000" w:rsidR="00000000" w:rsidRPr="00000000">
        <w:rPr>
          <w:rtl w:val="0"/>
        </w:rPr>
      </w:r>
    </w:p>
    <w:p w:rsidR="00000000" w:rsidDel="00000000" w:rsidP="00000000" w:rsidRDefault="00000000" w:rsidRPr="00000000" w14:paraId="00000065">
      <w:pPr>
        <w:spacing w:after="200" w:lineRule="auto"/>
        <w:rPr/>
      </w:pPr>
      <w:r w:rsidDel="00000000" w:rsidR="00000000" w:rsidRPr="00000000">
        <w:rPr>
          <w:rtl w:val="0"/>
        </w:rPr>
      </w:r>
    </w:p>
    <w:p w:rsidR="00000000" w:rsidDel="00000000" w:rsidP="00000000" w:rsidRDefault="00000000" w:rsidRPr="00000000" w14:paraId="00000066">
      <w:pPr>
        <w:spacing w:after="200" w:lineRule="auto"/>
        <w:rPr/>
      </w:pPr>
      <w:r w:rsidDel="00000000" w:rsidR="00000000" w:rsidRPr="00000000">
        <w:rPr>
          <w:rtl w:val="0"/>
        </w:rPr>
      </w:r>
    </w:p>
    <w:p w:rsidR="00000000" w:rsidDel="00000000" w:rsidP="00000000" w:rsidRDefault="00000000" w:rsidRPr="00000000" w14:paraId="00000067">
      <w:pPr>
        <w:spacing w:after="200" w:lineRule="auto"/>
        <w:rPr/>
      </w:pPr>
      <w:r w:rsidDel="00000000" w:rsidR="00000000" w:rsidRPr="00000000">
        <w:rPr>
          <w:rtl w:val="0"/>
        </w:rPr>
      </w:r>
    </w:p>
    <w:p w:rsidR="00000000" w:rsidDel="00000000" w:rsidP="00000000" w:rsidRDefault="00000000" w:rsidRPr="00000000" w14:paraId="00000068">
      <w:pPr>
        <w:spacing w:after="200" w:lineRule="auto"/>
        <w:rPr/>
      </w:pPr>
      <w:r w:rsidDel="00000000" w:rsidR="00000000" w:rsidRPr="00000000">
        <w:rPr>
          <w:rtl w:val="0"/>
        </w:rPr>
      </w:r>
    </w:p>
    <w:p w:rsidR="00000000" w:rsidDel="00000000" w:rsidP="00000000" w:rsidRDefault="00000000" w:rsidRPr="00000000" w14:paraId="00000069">
      <w:pPr>
        <w:spacing w:after="200" w:lineRule="auto"/>
        <w:rPr/>
      </w:pPr>
      <w:r w:rsidDel="00000000" w:rsidR="00000000" w:rsidRPr="00000000">
        <w:rPr>
          <w:rtl w:val="0"/>
        </w:rPr>
      </w:r>
    </w:p>
    <w:p w:rsidR="00000000" w:rsidDel="00000000" w:rsidP="00000000" w:rsidRDefault="00000000" w:rsidRPr="00000000" w14:paraId="0000006A">
      <w:pPr>
        <w:spacing w:after="80" w:before="280" w:lineRule="auto"/>
        <w:rPr/>
      </w:pPr>
      <w:r w:rsidDel="00000000" w:rsidR="00000000" w:rsidRPr="00000000">
        <w:rPr>
          <w:rtl w:val="0"/>
        </w:rPr>
      </w:r>
    </w:p>
    <w:p w:rsidR="00000000" w:rsidDel="00000000" w:rsidP="00000000" w:rsidRDefault="00000000" w:rsidRPr="00000000" w14:paraId="0000006B">
      <w:pPr>
        <w:spacing w:after="200" w:lineRule="auto"/>
        <w:rPr/>
      </w:pPr>
      <w:r w:rsidDel="00000000" w:rsidR="00000000" w:rsidRPr="00000000">
        <w:rPr>
          <w:rtl w:val="0"/>
        </w:rPr>
      </w:r>
    </w:p>
    <w:p w:rsidR="00000000" w:rsidDel="00000000" w:rsidP="00000000" w:rsidRDefault="00000000" w:rsidRPr="00000000" w14:paraId="0000006C">
      <w:pPr>
        <w:spacing w:after="80" w:before="280" w:lineRule="auto"/>
        <w:rPr/>
      </w:pPr>
      <w:r w:rsidDel="00000000" w:rsidR="00000000" w:rsidRPr="00000000">
        <w:rPr>
          <w:b w:val="1"/>
          <w:bCs w:val="1"/>
          <w:color w:val="e87722"/>
          <w:sz w:val="26"/>
          <w:szCs w:val="26"/>
          <w:rtl w:val="0"/>
        </w:rPr>
        <w:t xml:space="preserve">Plan d'action pour les participants </w:t>
      </w:r>
      <w:r w:rsidDel="00000000" w:rsidR="00000000" w:rsidRPr="00000000">
        <w:rPr>
          <w:rtl w:val="0"/>
        </w:rPr>
      </w:r>
    </w:p>
    <w:p w:rsidR="00000000" w:rsidDel="00000000" w:rsidP="00000000" w:rsidRDefault="00000000" w:rsidRPr="00000000" w14:paraId="0000006D">
      <w:pPr>
        <w:spacing w:after="60" w:lineRule="auto"/>
        <w:rPr/>
      </w:pPr>
      <w:r w:rsidDel="00000000" w:rsidR="00000000" w:rsidRPr="00000000">
        <w:rPr>
          <w:rtl w:val="0"/>
        </w:rPr>
      </w:r>
    </w:p>
    <w:tbl>
      <w:tblPr>
        <w:tblStyle w:val="Table6"/>
        <w:tblW w:w="963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00"/>
        <w:gridCol w:w="2600"/>
        <w:gridCol w:w="2600"/>
        <w:gridCol w:w="2638"/>
        <w:tblGridChange w:id="0">
          <w:tblGrid>
            <w:gridCol w:w="1800"/>
            <w:gridCol w:w="2600"/>
            <w:gridCol w:w="2600"/>
            <w:gridCol w:w="2638"/>
          </w:tblGrid>
        </w:tblGridChange>
      </w:tblGrid>
      <w:tr>
        <w:trPr>
          <w:cantSplit w:val="0"/>
          <w:tblHeader w:val="1"/>
        </w:trPr>
        <w:tc>
          <w:tcPr>
            <w:tcBorders>
              <w:top w:color="cccccc" w:space="0" w:sz="4" w:val="single"/>
              <w:left w:color="cccccc" w:space="0" w:sz="4" w:val="single"/>
              <w:bottom w:color="cccccc" w:space="0" w:sz="4" w:val="single"/>
              <w:right w:color="cccccc" w:space="0" w:sz="4" w:val="single"/>
            </w:tcBorders>
            <w:shd w:fill="1a3557" w:val="clear"/>
            <w:tcMar>
              <w:top w:w="100.0" w:type="dxa"/>
              <w:left w:w="130.0" w:type="dxa"/>
              <w:bottom w:w="100.0" w:type="dxa"/>
              <w:right w:w="130.0" w:type="dxa"/>
            </w:tcMar>
            <w:vAlign w:val="center"/>
          </w:tcPr>
          <w:p w:rsidR="00000000" w:rsidDel="00000000" w:rsidP="00000000" w:rsidRDefault="00000000" w:rsidRPr="00000000" w14:paraId="0000006E">
            <w:pPr>
              <w:jc w:val="center"/>
              <w:rPr/>
            </w:pPr>
            <w:r w:rsidDel="00000000" w:rsidR="00000000" w:rsidRPr="00000000">
              <w:rPr>
                <w:b w:val="1"/>
                <w:bCs w:val="1"/>
                <w:color w:val="ffffff"/>
                <w:sz w:val="19"/>
                <w:szCs w:val="19"/>
                <w:rtl w:val="0"/>
              </w:rPr>
              <w:t xml:space="preserve">Profil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a3557" w:val="clear"/>
            <w:tcMar>
              <w:top w:w="100.0" w:type="dxa"/>
              <w:left w:w="130.0" w:type="dxa"/>
              <w:bottom w:w="100.0" w:type="dxa"/>
              <w:right w:w="130.0" w:type="dxa"/>
            </w:tcMar>
            <w:vAlign w:val="center"/>
          </w:tcPr>
          <w:p w:rsidR="00000000" w:rsidDel="00000000" w:rsidP="00000000" w:rsidRDefault="00000000" w:rsidRPr="00000000" w14:paraId="0000006F">
            <w:pPr>
              <w:jc w:val="center"/>
              <w:rPr/>
            </w:pPr>
            <w:r w:rsidDel="00000000" w:rsidR="00000000" w:rsidRPr="00000000">
              <w:rPr>
                <w:b w:val="1"/>
                <w:bCs w:val="1"/>
                <w:color w:val="ffffff"/>
                <w:sz w:val="19"/>
                <w:szCs w:val="19"/>
                <w:rtl w:val="0"/>
              </w:rPr>
              <w:t xml:space="preserve">Cette semaine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a3557" w:val="clear"/>
            <w:tcMar>
              <w:top w:w="100.0" w:type="dxa"/>
              <w:left w:w="130.0" w:type="dxa"/>
              <w:bottom w:w="100.0" w:type="dxa"/>
              <w:right w:w="130.0" w:type="dxa"/>
            </w:tcMar>
            <w:vAlign w:val="center"/>
          </w:tcPr>
          <w:p w:rsidR="00000000" w:rsidDel="00000000" w:rsidP="00000000" w:rsidRDefault="00000000" w:rsidRPr="00000000" w14:paraId="00000070">
            <w:pPr>
              <w:jc w:val="center"/>
              <w:rPr/>
            </w:pPr>
            <w:r w:rsidDel="00000000" w:rsidR="00000000" w:rsidRPr="00000000">
              <w:rPr>
                <w:b w:val="1"/>
                <w:bCs w:val="1"/>
                <w:color w:val="ffffff"/>
                <w:sz w:val="19"/>
                <w:szCs w:val="19"/>
                <w:rtl w:val="0"/>
              </w:rPr>
              <w:t xml:space="preserve">Ce mois-ci</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a3557" w:val="clear"/>
            <w:tcMar>
              <w:top w:w="100.0" w:type="dxa"/>
              <w:left w:w="130.0" w:type="dxa"/>
              <w:bottom w:w="100.0" w:type="dxa"/>
              <w:right w:w="130.0" w:type="dxa"/>
            </w:tcMar>
            <w:vAlign w:val="center"/>
          </w:tcPr>
          <w:p w:rsidR="00000000" w:rsidDel="00000000" w:rsidP="00000000" w:rsidRDefault="00000000" w:rsidRPr="00000000" w14:paraId="00000071">
            <w:pPr>
              <w:jc w:val="center"/>
              <w:rPr/>
            </w:pPr>
            <w:r w:rsidDel="00000000" w:rsidR="00000000" w:rsidRPr="00000000">
              <w:rPr>
                <w:b w:val="1"/>
                <w:bCs w:val="1"/>
                <w:color w:val="ffffff"/>
                <w:sz w:val="19"/>
                <w:szCs w:val="19"/>
                <w:rtl w:val="0"/>
              </w:rPr>
              <w:t xml:space="preserve">Dans 3 mois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72">
            <w:pPr>
              <w:rPr/>
            </w:pPr>
            <w:r w:rsidDel="00000000" w:rsidR="00000000" w:rsidRPr="00000000">
              <w:rPr>
                <w:b w:val="1"/>
                <w:bCs w:val="1"/>
                <w:color w:val="1a3557"/>
                <w:sz w:val="18"/>
                <w:szCs w:val="18"/>
                <w:rtl w:val="0"/>
              </w:rPr>
              <w:t xml:space="preserve">Lycéen / Nouveau bachelier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73">
            <w:pPr>
              <w:rPr/>
            </w:pPr>
            <w:r w:rsidDel="00000000" w:rsidR="00000000" w:rsidRPr="00000000">
              <w:rPr>
                <w:color w:val="333333"/>
                <w:sz w:val="18"/>
                <w:szCs w:val="18"/>
                <w:rtl w:val="0"/>
              </w:rPr>
              <w:t xml:space="preserve">S'inscrire sur anbg.ga (plateforme eBourse) + créer un profil LinkedIn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74">
            <w:pPr>
              <w:rPr/>
            </w:pPr>
            <w:r w:rsidDel="00000000" w:rsidR="00000000" w:rsidRPr="00000000">
              <w:rPr>
                <w:color w:val="333333"/>
                <w:sz w:val="18"/>
                <w:szCs w:val="18"/>
                <w:rtl w:val="0"/>
              </w:rPr>
              <w:t xml:space="preserve">Vérifier les bourses ANBG ouvertes + rédiger un premier CV d'1 page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5.0" w:type="dxa"/>
              <w:left w:w="130.0" w:type="dxa"/>
              <w:bottom w:w="85.0" w:type="dxa"/>
              <w:right w:w="130.0" w:type="dxa"/>
            </w:tcMar>
          </w:tcPr>
          <w:p w:rsidR="00000000" w:rsidDel="00000000" w:rsidP="00000000" w:rsidRDefault="00000000" w:rsidRPr="00000000" w14:paraId="00000075">
            <w:pPr>
              <w:rPr/>
            </w:pPr>
            <w:r w:rsidDel="00000000" w:rsidR="00000000" w:rsidRPr="00000000">
              <w:rPr>
                <w:color w:val="333333"/>
                <w:sz w:val="18"/>
                <w:szCs w:val="18"/>
                <w:rtl w:val="0"/>
              </w:rPr>
              <w:t xml:space="preserve">Identifier 2 bourses cibles + préparer la lettre de motivation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76">
            <w:pPr>
              <w:rPr/>
            </w:pPr>
            <w:r w:rsidDel="00000000" w:rsidR="00000000" w:rsidRPr="00000000">
              <w:rPr>
                <w:b w:val="1"/>
                <w:bCs w:val="1"/>
                <w:color w:val="1a3557"/>
                <w:sz w:val="18"/>
                <w:szCs w:val="18"/>
                <w:rtl w:val="0"/>
              </w:rPr>
              <w:t xml:space="preserve">Étudiant L2/L3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77">
            <w:pPr>
              <w:rPr/>
            </w:pPr>
            <w:r w:rsidDel="00000000" w:rsidR="00000000" w:rsidRPr="00000000">
              <w:rPr>
                <w:color w:val="333333"/>
                <w:sz w:val="18"/>
                <w:szCs w:val="18"/>
                <w:rtl w:val="0"/>
              </w:rPr>
              <w:t xml:space="preserve">Vérifier les dates de dépôt DAAD et Eiffel pour l'année suivante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78">
            <w:pPr>
              <w:rPr/>
            </w:pPr>
            <w:r w:rsidDel="00000000" w:rsidR="00000000" w:rsidRPr="00000000">
              <w:rPr>
                <w:color w:val="333333"/>
                <w:sz w:val="18"/>
                <w:szCs w:val="18"/>
                <w:rtl w:val="0"/>
              </w:rPr>
              <w:t xml:space="preserve">Contacter l'ambassade d'Allemagne ou l'espace Campus France Gabon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85.0" w:type="dxa"/>
              <w:left w:w="130.0" w:type="dxa"/>
              <w:bottom w:w="85.0" w:type="dxa"/>
              <w:right w:w="130.0" w:type="dxa"/>
            </w:tcMar>
          </w:tcPr>
          <w:p w:rsidR="00000000" w:rsidDel="00000000" w:rsidP="00000000" w:rsidRDefault="00000000" w:rsidRPr="00000000" w14:paraId="00000079">
            <w:pPr>
              <w:rPr/>
            </w:pPr>
            <w:r w:rsidDel="00000000" w:rsidR="00000000" w:rsidRPr="00000000">
              <w:rPr>
                <w:color w:val="333333"/>
                <w:sz w:val="18"/>
                <w:szCs w:val="18"/>
                <w:rtl w:val="0"/>
              </w:rPr>
              <w:t xml:space="preserve">Préparer le dossier complet (relevés certifiés, lettres de reco, motivation)</w:t>
            </w:r>
            <w:r w:rsidDel="00000000" w:rsidR="00000000" w:rsidRPr="00000000">
              <w:rPr>
                <w:rtl w:val="0"/>
              </w:rPr>
            </w:r>
          </w:p>
        </w:tc>
      </w:tr>
    </w:tbl>
    <w:p w:rsidR="00000000" w:rsidDel="00000000" w:rsidP="00000000" w:rsidRDefault="00000000" w:rsidRPr="00000000" w14:paraId="0000007A">
      <w:pPr>
        <w:rPr/>
      </w:pPr>
      <w:r w:rsidDel="00000000" w:rsidR="00000000" w:rsidRPr="00000000">
        <w:rPr>
          <w:rtl w:val="0"/>
        </w:rPr>
      </w:r>
    </w:p>
    <w:sectPr>
      <w:pgSz w:h="16838" w:w="11906" w:orient="portrait"/>
      <w:pgMar w:bottom="1080" w:top="1080" w:left="1080" w:right="108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MS Gothic"/>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color w:val="e87722"/>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fr"/>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Calibri" w:cs="Calibri" w:eastAsia="Calibri" w:hAnsi="Calibri"/>
      <w:b w:val="0"/>
      <w:bCs w:val="0"/>
      <w:i w:val="0"/>
      <w:iCs w:val="0"/>
      <w:smallCaps w:val="0"/>
      <w:strike w:val="0"/>
      <w:color w:val="2e74b5"/>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Calibri" w:cs="Calibri" w:eastAsia="Calibri" w:hAnsi="Calibri"/>
      <w:b w:val="0"/>
      <w:bCs w:val="0"/>
      <w:i w:val="0"/>
      <w:iCs w:val="0"/>
      <w:smallCaps w:val="0"/>
      <w:strike w:val="0"/>
      <w:color w:val="2e74b5"/>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Calibri" w:cs="Calibri" w:eastAsia="Calibri" w:hAnsi="Calibri"/>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Calibri" w:cs="Calibri" w:eastAsia="Calibri" w:hAnsi="Calibri"/>
      <w:b w:val="0"/>
      <w:bCs w:val="0"/>
      <w:i w:val="1"/>
      <w:iCs w:val="1"/>
      <w:smallCaps w:val="0"/>
      <w:strike w:val="0"/>
      <w:color w:val="2e74b5"/>
      <w:sz w:val="20"/>
      <w:szCs w:val="20"/>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Calibri" w:cs="Calibri" w:eastAsia="Calibri" w:hAnsi="Calibri"/>
      <w:b w:val="0"/>
      <w:bCs w:val="0"/>
      <w:i w:val="0"/>
      <w:iCs w:val="0"/>
      <w:smallCaps w:val="0"/>
      <w:strike w:val="0"/>
      <w:color w:val="2e74b5"/>
      <w:sz w:val="20"/>
      <w:szCs w:val="20"/>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Calibri" w:cs="Calibri" w:eastAsia="Calibri" w:hAnsi="Calibri"/>
      <w:b w:val="0"/>
      <w:bCs w:val="0"/>
      <w:i w:val="0"/>
      <w:iCs w:val="0"/>
      <w:smallCaps w:val="0"/>
      <w:strike w:val="0"/>
      <w:color w:val="1f4d78"/>
      <w:sz w:val="20"/>
      <w:szCs w:val="20"/>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Calibri" w:cs="Calibri" w:eastAsia="Calibri" w:hAnsi="Calibri"/>
      <w:b w:val="0"/>
      <w:bCs w:val="0"/>
      <w:i w:val="0"/>
      <w:iCs w:val="0"/>
      <w:smallCaps w:val="0"/>
      <w:strike w:val="0"/>
      <w:color w:val="000000"/>
      <w:sz w:val="56"/>
      <w:szCs w:val="56"/>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0" w:type="dxa"/>
        <w:bottom w:w="0.0" w:type="dxa"/>
        <w:right w:w="10.0" w:type="dxa"/>
      </w:tblCellMar>
    </w:tblPr>
  </w:style>
  <w:style w:type="table" w:styleId="Table2">
    <w:basedOn w:val="TableNormal"/>
    <w:tblPr>
      <w:tblStyleRowBandSize w:val="1"/>
      <w:tblStyleColBandSize w:val="1"/>
      <w:tblCellMar>
        <w:top w:w="0.0" w:type="dxa"/>
        <w:left w:w="10.0" w:type="dxa"/>
        <w:bottom w:w="0.0" w:type="dxa"/>
        <w:right w:w="10.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 w:type="table" w:styleId="Table4">
    <w:basedOn w:val="TableNormal"/>
    <w:tblPr>
      <w:tblStyleRowBandSize w:val="1"/>
      <w:tblStyleColBandSize w:val="1"/>
      <w:tblCellMar>
        <w:top w:w="0.0" w:type="dxa"/>
        <w:left w:w="10.0" w:type="dxa"/>
        <w:bottom w:w="0.0" w:type="dxa"/>
        <w:right w:w="10.0" w:type="dxa"/>
      </w:tblCellMar>
    </w:tblPr>
  </w:style>
  <w:style w:type="table" w:styleId="Table5">
    <w:basedOn w:val="TableNormal"/>
    <w:tblPr>
      <w:tblStyleRowBandSize w:val="1"/>
      <w:tblStyleColBandSize w:val="1"/>
      <w:tblCellMar>
        <w:top w:w="0.0" w:type="dxa"/>
        <w:left w:w="10.0" w:type="dxa"/>
        <w:bottom w:w="0.0" w:type="dxa"/>
        <w:right w:w="10.0" w:type="dxa"/>
      </w:tblCellMar>
    </w:tblPr>
  </w:style>
  <w:style w:type="table" w:styleId="Table6">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admission.study-in-egypt.gov.eg/" TargetMode="External"/><Relationship Id="rId11" Type="http://schemas.openxmlformats.org/officeDocument/2006/relationships/hyperlink" Target="https://campusbourses.campusfrance.org/#/catalog?lang=fr&amp;cid=21" TargetMode="External"/><Relationship Id="rId22" Type="http://schemas.openxmlformats.org/officeDocument/2006/relationships/hyperlink" Target="https://admission.study-in-egypt.gov.eg/" TargetMode="External"/><Relationship Id="rId10" Type="http://schemas.openxmlformats.org/officeDocument/2006/relationships/hyperlink" Target="https://www.isdb.org/scholarships/scholarship-programs" TargetMode="External"/><Relationship Id="rId21" Type="http://schemas.openxmlformats.org/officeDocument/2006/relationships/hyperlink" Target="https://admission.study-in-egypt.gov.eg/" TargetMode="External"/><Relationship Id="rId13" Type="http://schemas.openxmlformats.org/officeDocument/2006/relationships/hyperlink" Target="https://www.chevening.org/scholarships/" TargetMode="External"/><Relationship Id="rId12" Type="http://schemas.openxmlformats.org/officeDocument/2006/relationships/hyperlink" Target="https://www2.daad.de/deutschland/stipendium/datenbank/en/21148-scholarship-database/?status=&amp;origin=&amp;subjectGrps=&amp;daad=&amp;intention=&amp;q=&amp;page=1&amp;detail=57742130" TargetMode="External"/><Relationship Id="rId23" Type="http://schemas.openxmlformats.org/officeDocument/2006/relationships/hyperlink" Target="https://admission.study-in-egypt.gov.e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mastercardfdn.org/en/what-we-do/our-programs/mastercard-foundation-scholars-program/where-to-apply/" TargetMode="External"/><Relationship Id="rId15" Type="http://schemas.openxmlformats.org/officeDocument/2006/relationships/hyperlink" Target="https://www.studyinjapan.go.jp/en/planning/scholarships/mext-scholarships/" TargetMode="External"/><Relationship Id="rId14" Type="http://schemas.openxmlformats.org/officeDocument/2006/relationships/hyperlink" Target="https://www.studyinjapan.go.jp/en/planning/scholarships/mext-scholarships/" TargetMode="External"/><Relationship Id="rId17" Type="http://schemas.openxmlformats.org/officeDocument/2006/relationships/hyperlink" Target="https://studyinkorea.go.kr/ko/plan/scholarship.do" TargetMode="External"/><Relationship Id="rId16" Type="http://schemas.openxmlformats.org/officeDocument/2006/relationships/hyperlink" Target="https://www.studyinjapan.go.jp/en/planning/scholarships/mext-scholarships/" TargetMode="External"/><Relationship Id="rId5" Type="http://schemas.openxmlformats.org/officeDocument/2006/relationships/styles" Target="styles.xml"/><Relationship Id="rId19" Type="http://schemas.openxmlformats.org/officeDocument/2006/relationships/hyperlink" Target="https://admission.study-in-egypt.gov.eg/" TargetMode="External"/><Relationship Id="rId6" Type="http://schemas.openxmlformats.org/officeDocument/2006/relationships/customXml" Target="../customXML/item1.xml"/><Relationship Id="rId18" Type="http://schemas.openxmlformats.org/officeDocument/2006/relationships/hyperlink" Target="https://spe.org/en/scholarships/" TargetMode="External"/><Relationship Id="rId7" Type="http://schemas.openxmlformats.org/officeDocument/2006/relationships/hyperlink" Target="https://www.anbg-ga.com/" TargetMode="External"/><Relationship Id="rId8" Type="http://schemas.openxmlformats.org/officeDocument/2006/relationships/hyperlink" Target="https://www2.daad.de/deutschland/stipendium/datenbank/en/21148-scholarship-database/?status=&amp;origin=&amp;subjectGrps=&amp;daad=&amp;intention=&amp;q=&amp;page=1&amp;detail=5774213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0j8fXpz+PLa/tl+2dGq8voM3KQA==">CgMxLjA4AHIhMUd4SDQyeDlRUThoRTlBTFRQUWRBVG5qSk4wWVF2NW11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